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03:20 МСК · База обновлена: 29.08.2026, 03:14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 социального обслуживания санитарно-эпидемиологическим требованиям и нормативам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без обеспечения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пристроенных к промышленным предприятиям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встроенных в административные здания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общественным зданиям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встроенных в многоквартирные дома</w:t>
      </w:r>
      <w:r>
        <w:br/>
      </w:r>
      <w:r>
        <w:rPr>
          <w:b/>
          <w:i w:val="0"/>
        </w:rPr>
        <w:t>4 - пристроенных к общественным зданиям</w:t>
      </w:r>
      <w:r>
        <w:br/>
      </w:r>
      <w:r>
        <w:rPr>
          <w:b/>
          <w:i w:val="0"/>
        </w:rPr>
        <w:t>5 - пристроенных к многоквартирным домам</w:t>
      </w:r>
      <w:r>
        <w:br/>
      </w:r>
      <w:r>
        <w:rPr>
          <w:b/>
          <w:i w:val="0"/>
        </w:rPr>
        <w:t>6 - встроенно-пристроенных к многоквартирным домам</w:t>
      </w:r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с обеспечением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помещениях, пристроенных к зданиям общественного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 входом, общим для жилой части многоквартирного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отдельным входом, изолированным от жилой части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встроенно-пристроенных к многоквартирным домам</w:t>
      </w:r>
      <w:r>
        <w:br/>
      </w:r>
      <w:r>
        <w:rPr>
          <w:b/>
          <w:i w:val="0"/>
        </w:rPr>
        <w:t>3 - встроенных в многоквартирные дома</w:t>
      </w:r>
      <w:r>
        <w:br/>
      </w:r>
      <w:r>
        <w:rPr>
          <w:b/>
          <w:i w:val="0"/>
        </w:rPr>
        <w:t>4 - пристроенных к многоквартирным домам</w:t>
      </w:r>
      <w:r>
        <w:br/>
      </w:r>
      <w:r>
        <w:rPr>
          <w:b/>
          <w:i w:val="0"/>
        </w:rPr>
        <w:t>6 - с отдельным входом, изолированным от жилой части</w:t>
      </w:r>
    </w:p>
    <w:p>
      <w:pPr>
        <w:spacing w:after="58"/>
      </w:pPr>
      <w:r>
        <w:rPr>
          <w:b w:val="0"/>
          <w:i w:val="0"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Размещение организаций социального обслуживания осуществляется во встроенных в многоквартирные дома помещениях, во встроенно-пристроенных помещениях (или пристроенных) при наличии изолированного от жилой части входа и соблюдении санитарно-эпидемиологических требований к помещениям общественного назначения, размещаемых в многоквартирных зданиях.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соблюдения параметров искусственного освещения, люминесцентные лампы со светорассеивающей арматурой необходимо использовать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коридорах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прачечных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гостиных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душевых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помещениях для занятий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помещениях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коридорах</w:t>
      </w:r>
      <w:r>
        <w:br/>
      </w:r>
      <w:r>
        <w:rPr>
          <w:b/>
          <w:i w:val="0"/>
        </w:rPr>
        <w:t>3 - гостиных</w:t>
      </w:r>
      <w:r>
        <w:br/>
      </w:r>
      <w:r>
        <w:rPr>
          <w:b/>
          <w:i w:val="0"/>
        </w:rPr>
        <w:t>5 - помещениях для занятий</w:t>
      </w:r>
      <w:r>
        <w:br/>
      </w:r>
      <w:r>
        <w:rPr>
          <w:b/>
          <w:i w:val="0"/>
        </w:rPr>
        <w:t>6 - жилых помещениях</w:t>
      </w:r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обслуживания, оказывающих социальные услуги с обеспечением проживания, жилые помещения могут быть организованы по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ячеек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изоляционных палат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малогабаритных квартир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общежитий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гостиничных номеров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жилых ячеек</w:t>
      </w:r>
      <w:r>
        <w:br/>
      </w:r>
      <w:r>
        <w:rPr>
          <w:b/>
          <w:i w:val="0"/>
        </w:rPr>
        <w:t>3 - жилых групп</w:t>
      </w:r>
    </w:p>
    <w:p>
      <w:pPr>
        <w:spacing w:after="58"/>
      </w:pPr>
      <w:r>
        <w:rPr>
          <w:b w:val="0"/>
          <w:i w:val="0"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воздушной среде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приборов по обеззараживанию воздуха в помещениях постоянного пребывания и проживания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допустимых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поддержание параметров микроклимата в диапазоне оптимальных значений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оптимальных условий проживания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концентрации загрязняющих веществ в воздухе помещений не должны превышать 1,5 ПДК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проветривание через фрамуги, форточки, открывающиеся или откидные окна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наличие приборов по обеззараживанию воздуха в помещениях постоянного пребывания и проживания</w:t>
      </w:r>
      <w:r>
        <w:br/>
      </w:r>
      <w:r>
        <w:rPr>
          <w:b/>
          <w:i w:val="0"/>
        </w:rPr>
        <w:t>2 - поддержание допустимых параметров микроклимата</w:t>
      </w:r>
      <w:r>
        <w:br/>
      </w:r>
      <w:r>
        <w:rPr>
          <w:b/>
          <w:i w:val="0"/>
        </w:rPr>
        <w:t>4 - обеспечение оптимальных условий проживания</w:t>
      </w:r>
      <w:r>
        <w:br/>
      </w:r>
      <w:r>
        <w:rPr>
          <w:b/>
          <w:i w:val="0"/>
        </w:rPr>
        <w:t>6 - ежедневное проветривание через фрамуги, форточки, открывающиеся или откидные окна</w:t>
      </w:r>
    </w:p>
    <w:p>
      <w:pPr>
        <w:spacing w:after="58"/>
      </w:pPr>
      <w:r>
        <w:rPr>
          <w:b w:val="0"/>
          <w:i w:val="0"/>
        </w:rPr>
        <w:t>Помещения постоянного пребывания и проживания оборудуют приборами по обеззараживанию воздуха.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Концентрации вредных веществ в воздухе помещений не должны превышать гигиенические нормативы для атмосферного воздуха населенных мест. Все помещения для пребывания ежедневно проветриваются. Для проветривания должны быть фрамуги, форточки, открывающиеся или откидные окна.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требованиям, предъявляемым к оборудованию и мебели, установленным в помещениях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стирку чехлов для мягкой мебели 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мебели только с гладкой поверхностью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устойчивость к воздействию влаги и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камерную обработку мягкой мебели не реже 1 раза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ежемесячную стирку чехлов для мягкой 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2 комплектов съемных чехлов в случае использования мягкой мебели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устойчивость к воздействию влаги и дезинфицирующих средств</w:t>
      </w:r>
      <w:r>
        <w:br/>
      </w:r>
      <w:r>
        <w:rPr>
          <w:b/>
          <w:i w:val="0"/>
        </w:rPr>
        <w:t>5 - ежемесячную стирку чехлов для мягкой мебели</w:t>
      </w:r>
      <w:r>
        <w:br/>
      </w:r>
      <w:r>
        <w:rPr>
          <w:b/>
          <w:i w:val="0"/>
        </w:rPr>
        <w:t>6 - не менее 2 комплектов съемных чехлов в случае использования мягкой мебели</w:t>
      </w:r>
    </w:p>
    <w:p>
      <w:pPr>
        <w:spacing w:after="58"/>
      </w:pPr>
      <w:r>
        <w:rPr>
          <w:b w:val="0"/>
          <w:i w:val="0"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предусмотрено обеспечение питьевого режима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кондиционированной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стационарных питьевых фонтанчиков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воды из систем централизованного водоснабжения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кипяченой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воды, расфасованной в емкости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воды, прошедшей дополнительное обеззараживание методом озонирования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кипяченой воды</w:t>
      </w:r>
      <w:r>
        <w:br/>
      </w:r>
      <w:r>
        <w:rPr>
          <w:b/>
          <w:i w:val="0"/>
        </w:rPr>
        <w:t>5 - воды, расфасованной в емкости</w:t>
      </w:r>
    </w:p>
    <w:p>
      <w:pPr>
        <w:spacing w:after="58"/>
      </w:pPr>
      <w:r>
        <w:rPr>
          <w:b w:val="0"/>
          <w:i w:val="0"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поддержания санитарно-гигиенического режима в помещениях с санитарно-техническим оборудованием в организациях социального обслуживания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чистящими средствами (ванны, раковины, унитазов)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обработку по мере загрязнения только моющими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еженедельную дезинфекцию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моющими средствами (сиденья унитазов, ручек сливных бачков и ручек дверей)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обработку дезинфицирующими средствами после каждого использования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ежедневную обработку чистящими средствами (ванны, раковины, унитазов)</w:t>
      </w:r>
      <w:r>
        <w:br/>
      </w:r>
      <w:r>
        <w:rPr>
          <w:b/>
          <w:i w:val="0"/>
        </w:rPr>
        <w:t>4 - ежедневную обработку моющими средствами (сиденья унитазов, ручек сливных бачков и ручек дверей)</w:t>
      </w:r>
      <w:r>
        <w:br/>
      </w:r>
      <w:r>
        <w:rPr>
          <w:b/>
          <w:i w:val="0"/>
        </w:rPr>
        <w:t>5 - ежедневную обработку дезинфицирующими средствами</w:t>
      </w:r>
    </w:p>
    <w:p>
      <w:pPr>
        <w:spacing w:after="58"/>
      </w:pPr>
      <w:r>
        <w:rPr>
          <w:b w:val="0"/>
          <w:i w:val="0"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обработку матрацев, подушек и одеял в дезинфекционной камере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смерти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желанию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ежемесячно в теплое время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выписки проживающих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мере загрязнения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по эпидемическим показаниям</w:t>
      </w:r>
      <w:r>
        <w:br/>
      </w:r>
      <w:r>
        <w:rPr>
          <w:b/>
          <w:i w:val="0"/>
        </w:rPr>
        <w:t>2 - после смерти проживающих</w:t>
      </w:r>
      <w:r>
        <w:br/>
      </w:r>
      <w:r>
        <w:rPr>
          <w:b/>
          <w:i w:val="0"/>
        </w:rPr>
        <w:t>5 - после выписки проживающих</w:t>
      </w:r>
      <w:r>
        <w:br/>
      </w:r>
      <w:r>
        <w:rPr>
          <w:b/>
          <w:i w:val="0"/>
        </w:rPr>
        <w:t>6 - по мере загрязнения</w:t>
      </w:r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целью поддержания санитарно-эпидемического режима в организации социального обслуживания в составе медицинского пункта организуется изолятор, в который помещаются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вновь поступившие лица, независимо от наличия или отсутствия контакта с больными инфекционными заболеваниями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лица с обострениями хронических патологий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недееспособные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лица, лишенные возможности к самостоятельному передвижению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больные с признаками инфекционного заболевания до их госпитализации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вновь поступившие лица при отсутствии справки об отсутствии контакта с больными инфекционными заболеваниями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5 - больные с признаками инфекционного заболевания до их госпитализации в медицинскую организацию</w:t>
      </w:r>
      <w:r>
        <w:br/>
      </w:r>
      <w:r>
        <w:rPr>
          <w:b/>
          <w:i w:val="0"/>
        </w:rPr>
        <w:t>6 - вновь поступившие лица при отсутствии справки об отсутствии контакта с больными инфекционными заболеваниями</w:t>
      </w:r>
    </w:p>
    <w:p>
      <w:pPr>
        <w:spacing w:after="58"/>
      </w:pPr>
      <w:r>
        <w:rPr>
          <w:b w:val="0"/>
          <w:i w:val="0"/>
        </w:rPr>
        <w:t>Больные с признаками инфекционного заболевания помещаются в изолятор социального обслуживания по уходу с обеспечением проживания для временного пребывания до их госпитализации в медицинскую организацию.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Прием лиц в организацию социального обслуживания по уходу с обеспечением проживания осуществляется по результатам проведенного этой организацией медицинского осмотра. При выявлении у принимаемых лиц признаков инфекционного заболевания, а у временно отсутствовавших в организации 5 и более дней при отсутствии справки об отсутствии контакта с больными инфекционными заболеваниями, выданной медицинской организацией по месту проживания (пребывания), принимаемые лица помещаются в изолятор приемно-карантинного отделения после проведения комплекса гигиенических мероприятий на период 7 календарных дней для медицинского наблюдения в целях выявления наличия или отсутствия инфекционных заболеваний.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Стирка личных вещей проживающих в организациях социального обслуживания организуется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индивидуальной стиркой в бытовых стиральных машинах, установленных в жилых комнатах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централизованной стиркой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индивидуальных мешках для стирки при отсутствии условий для отдельной стирки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прачечных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бытовых стиральных машинах, установленных на общих кухнях, при организации размещения проживающих по типу жилых ячеек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в индивидуальных мешках для стирки при отсутствии условий для отдельной стирки</w:t>
      </w:r>
      <w:r>
        <w:br/>
      </w:r>
      <w:r>
        <w:rPr>
          <w:b/>
          <w:i w:val="0"/>
        </w:rPr>
        <w:t>4 - в прачечных</w:t>
      </w:r>
      <w:r>
        <w:br/>
      </w:r>
      <w:r>
        <w:rPr>
          <w:b/>
          <w:i w:val="0"/>
        </w:rPr>
        <w:t>6 - 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spacing w:after="58"/>
      </w:pPr>
      <w:r>
        <w:rPr>
          <w:b w:val="0"/>
          <w:i w:val="0"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параметрам микроклимата, значения которых соответствуют допустимым границам,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температуру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относительную влажность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температуру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скорость движения воздуха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относительную влажность в жилой комнате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температуру воздуха в жилой комнате</w:t>
      </w:r>
      <w:r>
        <w:br/>
      </w:r>
      <w:r>
        <w:rPr>
          <w:b/>
          <w:i w:val="0"/>
        </w:rPr>
        <w:t>5 - скорость движения воздуха в помещении для отдыха</w:t>
      </w:r>
      <w:r>
        <w:br/>
      </w:r>
      <w:r>
        <w:rPr>
          <w:b/>
          <w:i w:val="0"/>
        </w:rPr>
        <w:t>6 - относительную влажность в жилой комнате</w:t>
      </w:r>
    </w:p>
    <w:p>
      <w:pPr>
        <w:spacing w:after="58"/>
      </w:pPr>
      <w:r>
        <w:rPr>
          <w:b w:val="0"/>
          <w:i w:val="0"/>
        </w:rPr>
        <w:t>Оптимальные параметры температуры воздуха в жилой комнате организации социального обслуживания 20-22°С, допустимые – 20-24 °С.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((1)</w:t>
        </w:r>
      </w:hyperlink>
    </w:p>
    <w:p>
      <w:pPr>
        <w:spacing w:after="58"/>
      </w:pPr>
      <w:r>
        <w:rPr>
          <w:b w:val="0"/>
          <w:i w:val="0"/>
        </w:rPr>
        <w:t>Оптимальная скорость движения воздуха в помещении для отдыха - 0,15 м/с допустимая – 0,2 м/с.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Оптимальные параметры относительной влажности воздуха в жилой комнате организации социального обслуживания 45-30%, допустимые – 60-30%.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43" w:name="case_0002"/>
      <w:r>
        <w:t>Ситуационная задача 0002</w:t>
      </w:r>
      <w:bookmarkEnd w:id="43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учреждения, оказывающего парикмахерские и косметологические услуги.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оказания услуг солярия в парикмахерских,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совмещение зоны оператора с зоной приема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дезинфекцию поверхностей кабины солярия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обустройство зоны оператора, защищенной от УФ лучей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зоне оператора пульта дистанционного управления, исключающего самовольное изменение времени сеанса пользователем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зоны оператора в случае предоставления услуг солярия в автоматическом режиме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использование оборудования с диапазоном УФ излучения УФ-С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совмещение зоны оператора с зоной приема посетителей</w:t>
      </w:r>
      <w:r>
        <w:br/>
      </w:r>
      <w:r>
        <w:rPr>
          <w:b/>
          <w:i w:val="0"/>
        </w:rPr>
        <w:t>3 - обустройство зоны оператора, защищенной от УФ лучей</w:t>
      </w:r>
      <w:r>
        <w:br/>
      </w:r>
      <w:r>
        <w:rPr>
          <w:b/>
          <w:i w:val="0"/>
        </w:rPr>
        <w:t>4 - наличие в зоне оператора пульта дистанционного управления, исключающего самовольное изменение времени сеанса пользователем</w:t>
      </w:r>
      <w:r>
        <w:br/>
      </w:r>
      <w:r>
        <w:rPr>
          <w:b/>
          <w:i w:val="0"/>
        </w:rPr>
        <w:t>5 - отсутствие зоны оператора в случае предоставления услуг солярия в автоматическом режиме</w:t>
      </w:r>
      <w:r>
        <w:br/>
      </w:r>
      <w:r>
        <w:rPr>
          <w:b/>
          <w:i w:val="0"/>
        </w:rPr>
        <w:t>6 - запрет на использование оборудования с диапазоном УФ излучения УФ-С</w:t>
      </w:r>
    </w:p>
    <w:p>
      <w:pPr>
        <w:spacing w:after="58"/>
      </w:pPr>
      <w:r>
        <w:rPr>
          <w:b w:val="0"/>
          <w:i w:val="0"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Зона оператора оборудуется пультом дистанционного управления солярием (соляриями), исключающими самовольное изменение времени сеанса посетителем.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соляриях не допускается использовать оборудование с диапазоном ультрафиолетового излучения УФ-C.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обеспечения работы педикюрного кабинета, оказывающего услуги не аппаратного педикюра, необходимо предусмотреть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туалета для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раковины для мытья инструментария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ванн для ног с горячей и холодной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места для приема пищи персоналом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места для стерилизации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раковины для мытья рук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3 - 2 ванн для ног с горячей и холодной водой</w:t>
      </w:r>
      <w:r>
        <w:br/>
      </w:r>
      <w:r>
        <w:rPr>
          <w:b/>
          <w:i w:val="0"/>
        </w:rPr>
        <w:t>6 - раковины для мытья рук</w:t>
      </w:r>
    </w:p>
    <w:p>
      <w:pPr>
        <w:spacing w:after="58"/>
      </w:pPr>
      <w:r>
        <w:rPr>
          <w:b w:val="0"/>
          <w:i w:val="0"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эксплуатации аппаратов солярия в целях поддержания санитарно-гигиенического режима необходимо соблюдать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очистку вентиляционных отверстий аппарата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обработку дезинфицирующими средствами после каждого посетителя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одноразовых полотенец или тапочек при использовании вертикальных кабин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замену ламп при нормативной выработке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замену, ламп каждые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еженедельную дезинфекцию во время генеральной уборки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очистку вентиляционных отверстий аппарата солярия</w:t>
      </w:r>
      <w:r>
        <w:br/>
      </w:r>
      <w:r>
        <w:rPr>
          <w:b/>
          <w:i w:val="0"/>
        </w:rPr>
        <w:t>2 - обработку дезинфицирующими средствами после каждого посетителя</w:t>
      </w:r>
      <w:r>
        <w:br/>
      </w:r>
      <w:r>
        <w:rPr>
          <w:b/>
          <w:i w:val="0"/>
        </w:rPr>
        <w:t>3 - наличие одноразовых полотенец или тапочек при использовании вертикальных кабин солярия</w:t>
      </w:r>
      <w:r>
        <w:br/>
      </w:r>
      <w:r>
        <w:rPr>
          <w:b/>
          <w:i w:val="0"/>
        </w:rPr>
        <w:t>4 - замену ламп при нормативной выработке часов</w:t>
      </w:r>
    </w:p>
    <w:p>
      <w:pPr>
        <w:spacing w:after="58"/>
      </w:pPr>
      <w:r>
        <w:rPr>
          <w:b w:val="0"/>
          <w:i w:val="0"/>
        </w:rPr>
        <w:t>Необходимо проводить периодическую очистку вентиляционных отверстий внутри</w:t>
        <w:br/>
        <w:t>аппарата с периодичностью, указанной в инструкции по эксплуатации.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После каждого сеанса все поверхности кабины солярия, с которыми контактировал</w:t>
        <w:br/>
        <w:t>посетитель, должны быть обработаны дезинфицирующими средствами.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использовании вертикального солярия посетителям должны предоставляться одноразовые полотенца для пола кабины или одноразовые тапочки.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Замена ламп должна производиться при нормативной выработке часов, указанной в</w:t>
        <w:br/>
        <w:t>технической документации на лампы.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предотвращения распространения инфекционных заболеваний предусмотрена обработка, включающая мытье под проточной водой, стерилизацию или дезинфекцию по режиму, применяемому при грибковых заболеваниях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электродов к косметическому оборудованию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съемных ножей электробритв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ножниц для стрижки волос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инструментов для татуажа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расчесок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щеток</w:t>
      </w:r>
      <w:r>
        <w:br/>
      </w:r>
      <w:r>
        <w:rPr>
          <w:b/>
          <w:i w:val="0"/>
        </w:rPr>
        <w:t>4 - ножниц для стрижки волос</w:t>
      </w:r>
      <w:r>
        <w:br/>
      </w:r>
      <w:r>
        <w:rPr>
          <w:b/>
          <w:i w:val="0"/>
        </w:rPr>
        <w:t>6 - расчесок</w:t>
      </w:r>
    </w:p>
    <w:p>
      <w:pPr>
        <w:spacing w:after="58"/>
      </w:pPr>
      <w:r>
        <w:rPr>
          <w:b w:val="0"/>
          <w:i w:val="0"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Минимальные типовые наборы инструментов в количестве 3-х штук на 1 рабочее место должны быть определены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8" name="Picture 5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парикмахерского зала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косметического кабинета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кабинета массажа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маникюра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пирсинга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педикюра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парикмахерского зала</w:t>
      </w:r>
      <w:r>
        <w:br/>
      </w:r>
      <w:r>
        <w:rPr>
          <w:b/>
          <w:i w:val="0"/>
        </w:rPr>
        <w:t>2 - косметического кабинета</w:t>
      </w:r>
      <w:r>
        <w:br/>
      </w:r>
      <w:r>
        <w:rPr>
          <w:b/>
          <w:i w:val="0"/>
        </w:rPr>
        <w:t>4 - кабинета маникюра</w:t>
      </w:r>
      <w:r>
        <w:br/>
      </w:r>
      <w:r>
        <w:rPr>
          <w:b/>
          <w:i w:val="0"/>
        </w:rPr>
        <w:t>5 - кабинета пирсинга</w:t>
      </w:r>
      <w:r>
        <w:br/>
      </w:r>
      <w:r>
        <w:rPr>
          <w:b/>
          <w:i w:val="0"/>
        </w:rPr>
        <w:t>6 - кабинета педикюра</w:t>
      </w:r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Стерилизация инструментария для маникюра и педикюра непосредственно в соответствующих кабинетах в неупакованном виде допускается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закрывающегося шкафа для хранения 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использовании до конца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использовании в течение 1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бактерицидного рециркулятора воздуха в кабинетах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хранении в стерилизаторах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количестве рабочих мест мастеров маникюра не более 3-х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использовании в течение 1 часа</w:t>
      </w:r>
      <w:r>
        <w:br/>
      </w:r>
      <w:r>
        <w:rPr>
          <w:b/>
          <w:i w:val="0"/>
        </w:rPr>
        <w:t>5 - хранении в стерилизаторах</w:t>
      </w:r>
    </w:p>
    <w:p>
      <w:pPr>
        <w:spacing w:after="58"/>
      </w:pPr>
      <w:r>
        <w:rPr>
          <w:b w:val="0"/>
          <w:i w:val="0"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обустроить места (или помещения) для отдельного хранения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5" name="Picture 6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6" name="Picture 6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7" name="Picture 6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использованного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8" name="Picture 6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9" name="Picture 6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парфюмерно-косметических средств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дезинфицирующих средств</w:t>
      </w:r>
      <w:r>
        <w:br/>
      </w:r>
      <w:r>
        <w:rPr>
          <w:b/>
          <w:i w:val="0"/>
        </w:rPr>
        <w:t>2 - моющих средств</w:t>
      </w:r>
      <w:r>
        <w:br/>
      </w:r>
      <w:r>
        <w:rPr>
          <w:b/>
          <w:i w:val="0"/>
        </w:rPr>
        <w:t>4 - использованного белья</w:t>
      </w:r>
      <w:r>
        <w:br/>
      </w:r>
      <w:r>
        <w:rPr>
          <w:b/>
          <w:i w:val="0"/>
        </w:rPr>
        <w:t>5 - чистого белья</w:t>
      </w:r>
      <w:r>
        <w:br/>
      </w:r>
      <w:r>
        <w:rPr>
          <w:b/>
          <w:i w:val="0"/>
        </w:rPr>
        <w:t>6 - парфюмерно-косметических средств</w:t>
      </w:r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2 раза в день осуществлять обработку моющими и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0" name="Picture 7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подоконников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светильников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1" name="Picture 7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дверей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2" name="Picture 7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3" name="Picture 7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4" name="Picture 7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подоконников</w:t>
      </w:r>
      <w:r>
        <w:br/>
      </w:r>
      <w:r>
        <w:rPr>
          <w:b/>
          <w:i w:val="0"/>
        </w:rPr>
        <w:t>3 - дверей</w:t>
      </w:r>
      <w:r>
        <w:br/>
      </w:r>
      <w:r>
        <w:rPr>
          <w:b/>
          <w:i w:val="0"/>
        </w:rPr>
        <w:t>4 - полов</w:t>
      </w:r>
      <w:r>
        <w:br/>
      </w:r>
      <w:r>
        <w:rPr>
          <w:b/>
          <w:i w:val="0"/>
        </w:rPr>
        <w:t>5 - мебели</w:t>
      </w:r>
      <w:r>
        <w:br/>
      </w:r>
      <w:r>
        <w:rPr>
          <w:b/>
          <w:i w:val="0"/>
        </w:rPr>
        <w:t>6 - оборудования</w:t>
      </w:r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предупреждения ухудшения санитарного состояния помещений парикмахерской, а также в целях профилактики распространения инфекционных заболеваний остриженные волосы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смести в мусорную корзину в парикмахерском зале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5" name="Picture 7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сложить в одноразовый пакет или мешок из крафт-бумаги, закрыть и перевязать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6" name="Picture 7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собрать в совок у кресла клиента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7" name="Picture 7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хранить в подсобном помещении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утилизировать как медицинские отходы класса 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8" name="Picture 7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утилизировать вместе с ТКО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сложить в одноразовый пакет или мешок из крафт-бумаги, закрыть и перевязать</w:t>
      </w:r>
      <w:r>
        <w:br/>
      </w:r>
      <w:r>
        <w:rPr>
          <w:b/>
          <w:i w:val="0"/>
        </w:rPr>
        <w:t>3 - собрать в совок у кресла клиента</w:t>
      </w:r>
      <w:r>
        <w:br/>
      </w:r>
      <w:r>
        <w:rPr>
          <w:b/>
          <w:i w:val="0"/>
        </w:rPr>
        <w:t>4 - хранить в подсобном помещении</w:t>
      </w:r>
      <w:r>
        <w:br/>
      </w:r>
      <w:r>
        <w:rPr>
          <w:b/>
          <w:i w:val="0"/>
        </w:rPr>
        <w:t>6 - утилизировать вместе с ТКО</w:t>
      </w:r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распространения инфекционных заболеваний, в том числе с парентеральным путем передачи, контроль стерильности в парикмахерских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9" name="Picture 7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установки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0" name="Picture 8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ремонта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1" name="Picture 8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раза в год в рамках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2" name="Picture 8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процессе эксплуатации с помощью химических индикаторов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случае возникновении заболеваний с парентеральным путем передачи среди клиентов или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ежегодно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после установки стерилизационного оборудования</w:t>
      </w:r>
      <w:r>
        <w:br/>
      </w:r>
      <w:r>
        <w:rPr>
          <w:b/>
          <w:i w:val="0"/>
        </w:rPr>
        <w:t>2 - после ремонта стерилизационного оборудования</w:t>
      </w:r>
      <w:r>
        <w:br/>
      </w:r>
      <w:r>
        <w:rPr>
          <w:b/>
          <w:i w:val="0"/>
        </w:rPr>
        <w:t>3 - 2 раза в год в рамках производственного контроля</w:t>
      </w:r>
      <w:r>
        <w:br/>
      </w:r>
      <w:r>
        <w:rPr>
          <w:b/>
          <w:i w:val="0"/>
        </w:rPr>
        <w:t>4 - в процессе эксплуатации с помощью химических индикаторов</w:t>
      </w:r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контроля соблюдения санитарно-эпидемиологического режима в парикмахерских, относительно организации стирки белья и рабочей одежды, предусмотрено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3" name="Picture 8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централизованной стирки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стирки рабочей одежды силами персонала в домашних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4" name="Picture 8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стирки в парикмахерской при организации в специально выделенном помещении мини-прачечной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стрики использованного белья совместно с рабочей одеждой, но с использованием мешка для стирки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стирки рабочей одежды в прачечной на технологической линии, предназначенной для стирки спецодежды из медицинских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5" name="Picture 8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раздельной стирки использованного белья и рабочей одежды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централизованной стирки по договору с прачечной</w:t>
      </w:r>
      <w:r>
        <w:br/>
      </w:r>
      <w:r>
        <w:rPr>
          <w:b/>
          <w:i w:val="0"/>
        </w:rPr>
        <w:t>3 - стирки в парикмахерской при организации в специально выделенном помещении мини-прачечной</w:t>
      </w:r>
      <w:r>
        <w:br/>
      </w:r>
      <w:r>
        <w:rPr>
          <w:b/>
          <w:i w:val="0"/>
        </w:rPr>
        <w:t>6 - раздельной стирки использованного белья и рабочей одежды</w:t>
      </w:r>
    </w:p>
    <w:p>
      <w:pPr>
        <w:spacing w:after="58"/>
      </w:pPr>
      <w:r>
        <w:rPr>
          <w:b w:val="0"/>
          <w:i w:val="0"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показателям, уровни которых не соответствуют гигиеническим нормативам, установленным для централизованного водоснабжения,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нефтепродукты суммарно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6" name="Picture 8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ПАВ анионоактивные суммарно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перманганатную окисляемость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7" name="Picture 8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жесткость общую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общую минерализацию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ПАВ анионоактивные суммарно</w:t>
      </w:r>
      <w:r>
        <w:br/>
      </w:r>
      <w:r>
        <w:rPr>
          <w:b/>
          <w:i w:val="0"/>
        </w:rPr>
        <w:t>4 - жесткость общую</w:t>
      </w:r>
    </w:p>
    <w:p>
      <w:pPr>
        <w:spacing w:after="58"/>
      </w:pPr>
      <w:r>
        <w:rPr>
          <w:b w:val="0"/>
          <w:i w:val="0"/>
        </w:rPr>
        <w:t>Допустимый суммарный уровень ПАВ анионоактивных в воде централизованного водоснабжения составляет не более 0,5 мг/дм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.</w:t>
      </w:r>
    </w:p>
    <w:p>
      <w:pPr>
        <w:spacing w:after="58"/>
      </w:pPr>
      <w:hyperlink r:id="rId5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Допустимый уровень жесткости общей в воде централизованного водоснабжения составляет не более 7,0 мг-экв/дм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.</w:t>
      </w:r>
    </w:p>
    <w:p>
      <w:pPr>
        <w:spacing w:after="58"/>
      </w:pPr>
      <w:hyperlink r:id="rId5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573275590/" TargetMode="External"/><Relationship Id="rId24" Type="http://schemas.openxmlformats.org/officeDocument/2006/relationships/hyperlink" Target="https://library.mededtech.ru/rest/documents/573275590/#list_item_ihtbba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573275590/#list_item_33atrh" TargetMode="External"/><Relationship Id="rId27" Type="http://schemas.openxmlformats.org/officeDocument/2006/relationships/hyperlink" Target="https://library.mededtech.ru/rest/documents/573275590/#paragraph_bbq5pm" TargetMode="External"/><Relationship Id="rId28" Type="http://schemas.openxmlformats.org/officeDocument/2006/relationships/hyperlink" Target="https://library.mededtech.ru/rest/documents/573275590/#paragraph_juh0r2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573275590/#paragraph_l7ok05" TargetMode="External"/><Relationship Id="rId31" Type="http://schemas.openxmlformats.org/officeDocument/2006/relationships/hyperlink" Target="https://library.mededtech.ru/rest/documents/573275590/#paragraph_j1t2lt" TargetMode="External"/><Relationship Id="rId32" Type="http://schemas.openxmlformats.org/officeDocument/2006/relationships/hyperlink" Target="https://library.mededtech.ru/rest/documents/573275590/#list_item_2ujiiv" TargetMode="External"/><Relationship Id="rId33" Type="http://schemas.openxmlformats.org/officeDocument/2006/relationships/hyperlink" Target="https://library.mededtech.ru/rest/documents/573275590/#paragraph_77clip" TargetMode="External"/><Relationship Id="rId34" Type="http://schemas.openxmlformats.org/officeDocument/2006/relationships/hyperlink" Target="https://library.mededtech.ru/rest/documents/573275590/#paragraph_dr4o8i" TargetMode="External"/><Relationship Id="rId35" Type="http://schemas.openxmlformats.org/officeDocument/2006/relationships/hyperlink" Target="https://library.mededtech.ru/rest/documents/573275590/#paragraph_1eg8uv" TargetMode="External"/><Relationship Id="rId36" Type="http://schemas.openxmlformats.org/officeDocument/2006/relationships/hyperlink" Target="https://library.mededtech.ru/rest/documents/573275590/#paragraph_pc0v84" TargetMode="External"/><Relationship Id="rId37" Type="http://schemas.openxmlformats.org/officeDocument/2006/relationships/hyperlink" Target="https://library.mededtech.ru/rest/documents/573275590/#list_item_ikr912" TargetMode="External"/><Relationship Id="rId38" Type="http://schemas.openxmlformats.org/officeDocument/2006/relationships/hyperlink" Target="https://library.mededtech.ru/rest/documents/573275590/#paragraph_f7chu4" TargetMode="External"/><Relationship Id="rId39" Type="http://schemas.openxmlformats.org/officeDocument/2006/relationships/hyperlink" Target="https://library.mededtech.ru/rest/documents/573275590/#list_item_p4p6n1" TargetMode="External"/><Relationship Id="rId40" Type="http://schemas.openxmlformats.org/officeDocument/2006/relationships/hyperlink" Target="https://library.mededtech.ru/rest/documents/sp1.2.3685-21/#tab5_27" TargetMode="External"/><Relationship Id="rId41" Type="http://schemas.openxmlformats.org/officeDocument/2006/relationships/hyperlink" Target="https://library.mededtech.ru/rest/documents/sp2.1.3678/" TargetMode="External"/><Relationship Id="rId42" Type="http://schemas.openxmlformats.org/officeDocument/2006/relationships/hyperlink" Target="https://library.mededtech.ru/rest/documents/sp2.1.3678/#list_item_ofipr1" TargetMode="External"/><Relationship Id="rId43" Type="http://schemas.openxmlformats.org/officeDocument/2006/relationships/hyperlink" Target="https://library.mededtech.ru/rest/documents/sp2.1.3678/#list_item_653g48" TargetMode="External"/><Relationship Id="rId44" Type="http://schemas.openxmlformats.org/officeDocument/2006/relationships/hyperlink" Target="https://library.mededtech.ru/rest/documents/sp2.1.3678/#list_item_lcd3u4" TargetMode="External"/><Relationship Id="rId45" Type="http://schemas.openxmlformats.org/officeDocument/2006/relationships/hyperlink" Target="https://library.mededtech.ru/rest/documents/sp2.1.3678/#list_item_quotav" TargetMode="External"/><Relationship Id="rId46" Type="http://schemas.openxmlformats.org/officeDocument/2006/relationships/hyperlink" Target="https://library.mededtech.ru/rest/documents/sp2.1.3678/#list_item_4ffbt8" TargetMode="External"/><Relationship Id="rId47" Type="http://schemas.openxmlformats.org/officeDocument/2006/relationships/hyperlink" Target="https://library.mededtech.ru/rest/documents/sp2.1.3678/#list_item_vn2mbn" TargetMode="External"/><Relationship Id="rId48" Type="http://schemas.openxmlformats.org/officeDocument/2006/relationships/hyperlink" Target="https://library.mededtech.ru/rest/documents/sp2.1.3678/#list_item_es3hm6" TargetMode="External"/><Relationship Id="rId49" Type="http://schemas.openxmlformats.org/officeDocument/2006/relationships/hyperlink" Target="https://library.mededtech.ru/rest/documents/sp2.1.3678/#list_item_kmp7h1" TargetMode="External"/><Relationship Id="rId50" Type="http://schemas.openxmlformats.org/officeDocument/2006/relationships/hyperlink" Target="https://library.mededtech.ru/rest/documents/sp2.1.3678/#list_item_vl2r22" TargetMode="External"/><Relationship Id="rId51" Type="http://schemas.openxmlformats.org/officeDocument/2006/relationships/hyperlink" Target="https://library.mededtech.ru/rest/documents/sp2.1.3678/#list_item_ah33fs" TargetMode="External"/><Relationship Id="rId52" Type="http://schemas.openxmlformats.org/officeDocument/2006/relationships/hyperlink" Target="https://library.mededtech.ru/rest/documents/sp2.1.3678/#list_item_v4669o" TargetMode="External"/><Relationship Id="rId53" Type="http://schemas.openxmlformats.org/officeDocument/2006/relationships/hyperlink" Target="https://library.mededtech.ru/rest/documents/sp2.1.3678/#list_item_tp6svp" TargetMode="External"/><Relationship Id="rId54" Type="http://schemas.openxmlformats.org/officeDocument/2006/relationships/hyperlink" Target="https://library.mededtech.ru/rest/documents/sp2.1.3678/#list_item_h63sis" TargetMode="External"/><Relationship Id="rId55" Type="http://schemas.openxmlformats.org/officeDocument/2006/relationships/hyperlink" Target="https://library.mededtech.ru/rest/documents/sp2.1.3678/#list_item_ta6e45" TargetMode="External"/><Relationship Id="rId56" Type="http://schemas.openxmlformats.org/officeDocument/2006/relationships/hyperlink" Target="https://library.mededtech.ru/rest/documents/sp2.1.3678/#list_item_8h2sot" TargetMode="External"/><Relationship Id="rId57" Type="http://schemas.openxmlformats.org/officeDocument/2006/relationships/hyperlink" Target="https://library.mededtech.ru/rest/documents/sp2.1.3678/#list_item_mvr717" TargetMode="External"/><Relationship Id="rId58" Type="http://schemas.openxmlformats.org/officeDocument/2006/relationships/hyperlink" Target="https://library.mededtech.ru/rest/documents/sp1.2.3685-21/" TargetMode="External"/><Relationship Id="rId59" Type="http://schemas.openxmlformats.org/officeDocument/2006/relationships/hyperlink" Target="https://library.mededtech.ru/rest/documents/sp1.2.3685-21/#tab3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